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A0710" w14:textId="77777777" w:rsidR="00916612" w:rsidRPr="00916612" w:rsidRDefault="00916612" w:rsidP="00916612">
      <w:pPr>
        <w:spacing w:line="276" w:lineRule="auto"/>
        <w:rPr>
          <w:rFonts w:asciiTheme="minorHAnsi" w:hAnsiTheme="minorHAnsi" w:cstheme="minorHAnsi"/>
          <w:b/>
          <w:bCs/>
          <w:i/>
          <w:iCs/>
          <w:sz w:val="40"/>
          <w:szCs w:val="40"/>
        </w:rPr>
      </w:pPr>
      <w:proofErr w:type="spellStart"/>
      <w:r w:rsidRPr="00916612">
        <w:rPr>
          <w:rFonts w:asciiTheme="minorHAnsi" w:hAnsiTheme="minorHAnsi" w:cstheme="minorHAnsi"/>
          <w:b/>
          <w:bCs/>
          <w:i/>
          <w:iCs/>
          <w:sz w:val="40"/>
          <w:szCs w:val="40"/>
        </w:rPr>
        <w:t>LogiMAT</w:t>
      </w:r>
      <w:proofErr w:type="spellEnd"/>
      <w:r w:rsidRPr="00916612">
        <w:rPr>
          <w:rFonts w:asciiTheme="minorHAnsi" w:hAnsiTheme="minorHAnsi" w:cstheme="minorHAnsi"/>
          <w:b/>
          <w:bCs/>
          <w:i/>
          <w:iCs/>
          <w:sz w:val="40"/>
          <w:szCs w:val="40"/>
        </w:rPr>
        <w:t xml:space="preserve"> 2026: </w:t>
      </w:r>
      <w:proofErr w:type="spellStart"/>
      <w:r w:rsidRPr="00916612">
        <w:rPr>
          <w:rFonts w:asciiTheme="minorHAnsi" w:hAnsiTheme="minorHAnsi" w:cstheme="minorHAnsi"/>
          <w:b/>
          <w:bCs/>
          <w:i/>
          <w:iCs/>
          <w:sz w:val="40"/>
          <w:szCs w:val="40"/>
        </w:rPr>
        <w:t>Murrelektronik</w:t>
      </w:r>
      <w:proofErr w:type="spellEnd"/>
      <w:r w:rsidRPr="00916612">
        <w:rPr>
          <w:rFonts w:asciiTheme="minorHAnsi" w:hAnsiTheme="minorHAnsi" w:cstheme="minorHAnsi"/>
          <w:b/>
          <w:bCs/>
          <w:i/>
          <w:iCs/>
          <w:sz w:val="40"/>
          <w:szCs w:val="40"/>
        </w:rPr>
        <w:t xml:space="preserve"> zeigt Highlights für dezentrale Automatisierung in der Intralogistik </w:t>
      </w:r>
    </w:p>
    <w:p w14:paraId="42CCB2C1" w14:textId="77777777" w:rsidR="00A32892" w:rsidRDefault="00A32892" w:rsidP="0856C5A4">
      <w:pPr>
        <w:spacing w:line="276" w:lineRule="auto"/>
        <w:rPr>
          <w:rFonts w:asciiTheme="minorHAnsi" w:hAnsiTheme="minorHAnsi" w:cstheme="minorBidi"/>
          <w:sz w:val="24"/>
          <w:szCs w:val="24"/>
        </w:rPr>
      </w:pPr>
    </w:p>
    <w:p w14:paraId="2234AF9C" w14:textId="77777777" w:rsidR="00916612" w:rsidRPr="00916612" w:rsidRDefault="00916612" w:rsidP="00916612">
      <w:pPr>
        <w:autoSpaceDE w:val="0"/>
        <w:autoSpaceDN w:val="0"/>
        <w:adjustRightInd w:val="0"/>
      </w:pPr>
      <w:r w:rsidRPr="00916612">
        <w:t xml:space="preserve">Stuttgart – Intralogistik wird schneller, vernetzter und deutlich modularer. Ob neue Maschinenkonzepte oder Retrofitting im Bestand: Immer mehr Entscheider setzen auf </w:t>
      </w:r>
      <w:r w:rsidRPr="00916612">
        <w:rPr>
          <w:b/>
          <w:bCs/>
        </w:rPr>
        <w:t>dezentrale Systeme</w:t>
      </w:r>
      <w:r w:rsidRPr="00916612">
        <w:t xml:space="preserve">, die sich flexibel skalieren lassen und gleichzeitig robust im Alltag funktionieren. Dazu kommt der Boom bei </w:t>
      </w:r>
      <w:r w:rsidRPr="00916612">
        <w:rPr>
          <w:b/>
          <w:bCs/>
        </w:rPr>
        <w:t>Robotik</w:t>
      </w:r>
      <w:r w:rsidRPr="00916612">
        <w:t> und automatischen Handhabungssystemen – und damit der Druck, Automatisierung nicht nur smarter, sondern auch einfacher umzusetzen.</w:t>
      </w:r>
    </w:p>
    <w:p w14:paraId="5A41B528" w14:textId="77777777" w:rsidR="00916612" w:rsidRPr="00916612" w:rsidRDefault="00916612" w:rsidP="00916612">
      <w:pPr>
        <w:autoSpaceDE w:val="0"/>
        <w:autoSpaceDN w:val="0"/>
        <w:adjustRightInd w:val="0"/>
        <w:ind w:left="360"/>
      </w:pPr>
    </w:p>
    <w:p w14:paraId="25CFB64B" w14:textId="77777777" w:rsidR="00916612" w:rsidRPr="00916612" w:rsidRDefault="00916612" w:rsidP="00916612">
      <w:pPr>
        <w:autoSpaceDE w:val="0"/>
        <w:autoSpaceDN w:val="0"/>
        <w:adjustRightInd w:val="0"/>
      </w:pPr>
      <w:proofErr w:type="spellStart"/>
      <w:r w:rsidRPr="00916612">
        <w:t>Murrelektronik</w:t>
      </w:r>
      <w:proofErr w:type="spellEnd"/>
      <w:r w:rsidRPr="00916612">
        <w:t xml:space="preserve"> zeigt auf der </w:t>
      </w:r>
      <w:proofErr w:type="spellStart"/>
      <w:r w:rsidRPr="00916612">
        <w:rPr>
          <w:b/>
          <w:bCs/>
        </w:rPr>
        <w:t>LogiMAT</w:t>
      </w:r>
      <w:proofErr w:type="spellEnd"/>
      <w:r w:rsidRPr="00916612">
        <w:rPr>
          <w:b/>
          <w:bCs/>
        </w:rPr>
        <w:t> 2026</w:t>
      </w:r>
      <w:r w:rsidRPr="00916612">
        <w:t xml:space="preserve">, wie genau das gelingt: mit </w:t>
      </w:r>
      <w:r w:rsidRPr="00916612">
        <w:rPr>
          <w:b/>
          <w:bCs/>
        </w:rPr>
        <w:t>smarten, dezentralen Plug &amp; Play-Lösungen</w:t>
      </w:r>
      <w:r w:rsidRPr="00916612">
        <w:t xml:space="preserve"> für die </w:t>
      </w:r>
      <w:r w:rsidRPr="00916612">
        <w:rPr>
          <w:b/>
          <w:bCs/>
        </w:rPr>
        <w:t>schaltschranklose Automatisierung</w:t>
      </w:r>
      <w:r w:rsidRPr="00916612">
        <w:t xml:space="preserve"> – ausgelegt auf effiziente Installation, saubere Vernetzung und kostenoptimierte Umsetzung. Anschauliche Applikationen machen erlebbar, wie sich Intralogistik-Applikationen </w:t>
      </w:r>
      <w:r w:rsidRPr="00916612">
        <w:rPr>
          <w:b/>
          <w:bCs/>
        </w:rPr>
        <w:t>digital geführt installieren</w:t>
      </w:r>
      <w:r w:rsidRPr="00916612">
        <w:t> und zukunftssicher betreiben lassen.</w:t>
      </w:r>
    </w:p>
    <w:p w14:paraId="2C913144" w14:textId="77777777" w:rsidR="00916612" w:rsidRPr="00916612" w:rsidRDefault="00916612" w:rsidP="00916612">
      <w:pPr>
        <w:autoSpaceDE w:val="0"/>
        <w:autoSpaceDN w:val="0"/>
        <w:adjustRightInd w:val="0"/>
        <w:ind w:left="360"/>
      </w:pPr>
    </w:p>
    <w:p w14:paraId="591BC542" w14:textId="77777777" w:rsidR="00916612" w:rsidRPr="00916612" w:rsidRDefault="00916612" w:rsidP="00916612">
      <w:pPr>
        <w:autoSpaceDE w:val="0"/>
        <w:autoSpaceDN w:val="0"/>
        <w:adjustRightInd w:val="0"/>
        <w:rPr>
          <w:b/>
          <w:bCs/>
        </w:rPr>
      </w:pPr>
      <w:r w:rsidRPr="00916612">
        <w:rPr>
          <w:b/>
          <w:bCs/>
        </w:rPr>
        <w:t>Messe-Highlights auf einen Blick</w:t>
      </w:r>
    </w:p>
    <w:p w14:paraId="196B60BA" w14:textId="77777777" w:rsidR="00916612" w:rsidRPr="00916612" w:rsidRDefault="00916612" w:rsidP="00916612">
      <w:pPr>
        <w:autoSpaceDE w:val="0"/>
        <w:autoSpaceDN w:val="0"/>
        <w:adjustRightInd w:val="0"/>
        <w:ind w:left="360"/>
      </w:pPr>
    </w:p>
    <w:p w14:paraId="264F867F" w14:textId="77777777" w:rsidR="00916612" w:rsidRDefault="00916612" w:rsidP="00916612">
      <w:pPr>
        <w:pStyle w:val="Listenabsatz"/>
        <w:numPr>
          <w:ilvl w:val="0"/>
          <w:numId w:val="12"/>
        </w:numPr>
        <w:autoSpaceDE w:val="0"/>
        <w:autoSpaceDN w:val="0"/>
        <w:adjustRightInd w:val="0"/>
      </w:pPr>
      <w:r w:rsidRPr="00916612">
        <w:rPr>
          <w:b/>
          <w:bCs/>
        </w:rPr>
        <w:t>Vario-X: Das System für dezentrale Automatisierung</w:t>
      </w:r>
      <w:r w:rsidRPr="00916612">
        <w:rPr>
          <w:b/>
          <w:bCs/>
        </w:rPr>
        <w:br/>
      </w:r>
      <w:proofErr w:type="spellStart"/>
      <w:r w:rsidRPr="00916612">
        <w:t>Statt</w:t>
      </w:r>
      <w:proofErr w:type="spellEnd"/>
      <w:r w:rsidRPr="00916612">
        <w:t xml:space="preserve"> zeitaufwändiger Punkt-zu-Punkt-Verdrahtung im Schaltschrank rücken dezentrale Konzepte in den Fokus – im Neubau wie im Retrofit. Vario</w:t>
      </w:r>
      <w:r w:rsidRPr="00916612">
        <w:noBreakHyphen/>
        <w:t>X unterstützt diesen Wandel als ganzheitliches System: Es integriert Peripherie vom Sensor/Aktor bis zur Cloud und zurück – herstellerunabhängig und kompatibel mit den gängigen Industrieprotokollen.</w:t>
      </w:r>
    </w:p>
    <w:p w14:paraId="72D95A87" w14:textId="77777777" w:rsidR="00916612" w:rsidRDefault="00916612" w:rsidP="00916612">
      <w:pPr>
        <w:pStyle w:val="Listenabsatz"/>
        <w:autoSpaceDE w:val="0"/>
        <w:autoSpaceDN w:val="0"/>
        <w:adjustRightInd w:val="0"/>
        <w:ind w:left="360"/>
      </w:pPr>
    </w:p>
    <w:p w14:paraId="49EC30A5" w14:textId="77777777" w:rsidR="00916612" w:rsidRDefault="00916612" w:rsidP="00916612">
      <w:pPr>
        <w:pStyle w:val="Listenabsatz"/>
        <w:numPr>
          <w:ilvl w:val="0"/>
          <w:numId w:val="12"/>
        </w:numPr>
        <w:autoSpaceDE w:val="0"/>
        <w:autoSpaceDN w:val="0"/>
        <w:adjustRightInd w:val="0"/>
      </w:pPr>
      <w:proofErr w:type="spellStart"/>
      <w:r w:rsidRPr="00916612">
        <w:rPr>
          <w:b/>
          <w:bCs/>
        </w:rPr>
        <w:t>uKonn</w:t>
      </w:r>
      <w:proofErr w:type="spellEnd"/>
      <w:r w:rsidRPr="00916612">
        <w:rPr>
          <w:b/>
          <w:bCs/>
        </w:rPr>
        <w:t>-X: Digitale Assistenz für Installation und Inbetriebnahme</w:t>
      </w:r>
      <w:r w:rsidRPr="00916612">
        <w:rPr>
          <w:b/>
          <w:bCs/>
        </w:rPr>
        <w:br/>
      </w:r>
      <w:r w:rsidRPr="00916612">
        <w:t xml:space="preserve">Steigende Systemkomplexität und Fachkräftemangel machen fehlerfreie Installation zur Herausforderung. </w:t>
      </w:r>
      <w:proofErr w:type="spellStart"/>
      <w:r w:rsidRPr="00916612">
        <w:t>uKonn</w:t>
      </w:r>
      <w:proofErr w:type="spellEnd"/>
      <w:r w:rsidRPr="00916612">
        <w:noBreakHyphen/>
        <w:t>X führt Anwender wie ein digitaler Lotse Schritt für Schritt durch Installation und Inbetriebnahme – verständlich, strukturiert und auch bei komplexen Setups</w:t>
      </w:r>
      <w:r>
        <w:t>.</w:t>
      </w:r>
    </w:p>
    <w:p w14:paraId="0512F7B9" w14:textId="77777777" w:rsidR="00916612" w:rsidRPr="00916612" w:rsidRDefault="00916612" w:rsidP="00916612">
      <w:pPr>
        <w:pStyle w:val="Listenabsatz"/>
        <w:rPr>
          <w:b/>
          <w:bCs/>
        </w:rPr>
      </w:pPr>
    </w:p>
    <w:p w14:paraId="79A91C53" w14:textId="77777777" w:rsidR="00916612" w:rsidRDefault="00916612" w:rsidP="00916612">
      <w:pPr>
        <w:pStyle w:val="Listenabsatz"/>
        <w:numPr>
          <w:ilvl w:val="0"/>
          <w:numId w:val="12"/>
        </w:numPr>
        <w:autoSpaceDE w:val="0"/>
        <w:autoSpaceDN w:val="0"/>
        <w:adjustRightInd w:val="0"/>
      </w:pPr>
      <w:r w:rsidRPr="00916612">
        <w:rPr>
          <w:b/>
          <w:bCs/>
        </w:rPr>
        <w:t>Sicher in die Dezentralisierung: Der digitale Maschinenzwilling</w:t>
      </w:r>
      <w:r w:rsidRPr="00916612">
        <w:rPr>
          <w:b/>
          <w:bCs/>
        </w:rPr>
        <w:br/>
      </w:r>
      <w:r w:rsidRPr="00916612">
        <w:t xml:space="preserve">Dezentrale Installationstechnik spart Zeit und Kosten – der Umstieg erfordert jedoch Planungssicherheit. </w:t>
      </w:r>
      <w:proofErr w:type="spellStart"/>
      <w:r w:rsidRPr="00916612">
        <w:t>Murrelektronik</w:t>
      </w:r>
      <w:proofErr w:type="spellEnd"/>
      <w:r w:rsidRPr="00916612">
        <w:t xml:space="preserve"> nutzt den digitalen Zwilling, um Risiken zu reduzieren und Transparenz zu schaffen. In der Praxis kann das die </w:t>
      </w:r>
      <w:proofErr w:type="spellStart"/>
      <w:r w:rsidRPr="00916612">
        <w:t>Inbetriebnahmezeit</w:t>
      </w:r>
      <w:proofErr w:type="spellEnd"/>
      <w:r w:rsidRPr="00916612">
        <w:t xml:space="preserve"> um bis zu 70 % verkürzen.</w:t>
      </w:r>
    </w:p>
    <w:p w14:paraId="67B08F17" w14:textId="77777777" w:rsidR="00916612" w:rsidRPr="00916612" w:rsidRDefault="00916612" w:rsidP="00916612">
      <w:pPr>
        <w:pStyle w:val="Listenabsatz"/>
        <w:rPr>
          <w:b/>
          <w:bCs/>
        </w:rPr>
      </w:pPr>
    </w:p>
    <w:p w14:paraId="66B95B22" w14:textId="77777777" w:rsidR="00916612" w:rsidRDefault="00916612" w:rsidP="00916612">
      <w:pPr>
        <w:pStyle w:val="Listenabsatz"/>
        <w:numPr>
          <w:ilvl w:val="0"/>
          <w:numId w:val="12"/>
        </w:numPr>
        <w:autoSpaceDE w:val="0"/>
        <w:autoSpaceDN w:val="0"/>
        <w:adjustRightInd w:val="0"/>
      </w:pPr>
      <w:proofErr w:type="spellStart"/>
      <w:r w:rsidRPr="00916612">
        <w:rPr>
          <w:b/>
          <w:bCs/>
        </w:rPr>
        <w:t>Xelity</w:t>
      </w:r>
      <w:proofErr w:type="spellEnd"/>
      <w:r w:rsidRPr="00916612">
        <w:rPr>
          <w:b/>
          <w:bCs/>
        </w:rPr>
        <w:t xml:space="preserve"> Wave Pro: Industrial Wireless für bewegte Anwendungen</w:t>
      </w:r>
      <w:r w:rsidRPr="00916612">
        <w:rPr>
          <w:b/>
          <w:bCs/>
        </w:rPr>
        <w:br/>
      </w:r>
      <w:r w:rsidRPr="00916612">
        <w:t xml:space="preserve">Für hochdynamische Anwendungen zeigt </w:t>
      </w:r>
      <w:proofErr w:type="spellStart"/>
      <w:r w:rsidRPr="00916612">
        <w:t>Murrelektronik</w:t>
      </w:r>
      <w:proofErr w:type="spellEnd"/>
      <w:r w:rsidRPr="00916612">
        <w:t xml:space="preserve"> </w:t>
      </w:r>
      <w:proofErr w:type="spellStart"/>
      <w:r w:rsidRPr="00916612">
        <w:t>Xelity</w:t>
      </w:r>
      <w:proofErr w:type="spellEnd"/>
      <w:r w:rsidRPr="00916612">
        <w:t xml:space="preserve"> Wave Pro – eine </w:t>
      </w:r>
      <w:r w:rsidRPr="00916612">
        <w:lastRenderedPageBreak/>
        <w:t>Industrial</w:t>
      </w:r>
      <w:r w:rsidRPr="00916612">
        <w:noBreakHyphen/>
        <w:t>Wireless</w:t>
      </w:r>
      <w:r w:rsidRPr="00916612">
        <w:noBreakHyphen/>
        <w:t xml:space="preserve">Lösung mit unterbrechungsfreier Datenübertragung. Unterstützt werden u. a. PROFINET, </w:t>
      </w:r>
      <w:proofErr w:type="spellStart"/>
      <w:r w:rsidRPr="00916612">
        <w:t>PROFIsafe</w:t>
      </w:r>
      <w:proofErr w:type="spellEnd"/>
      <w:r w:rsidRPr="00916612">
        <w:t xml:space="preserve">, </w:t>
      </w:r>
      <w:proofErr w:type="spellStart"/>
      <w:r w:rsidRPr="00916612">
        <w:t>EtherNet</w:t>
      </w:r>
      <w:proofErr w:type="spellEnd"/>
      <w:r w:rsidRPr="00916612">
        <w:t xml:space="preserve">/IP und CIP </w:t>
      </w:r>
      <w:proofErr w:type="spellStart"/>
      <w:r w:rsidRPr="00916612">
        <w:t>Safety</w:t>
      </w:r>
      <w:proofErr w:type="spellEnd"/>
      <w:r w:rsidRPr="00916612">
        <w:t xml:space="preserve"> – ohne Umschaltzeiten und ohne Paketverluste, auch für </w:t>
      </w:r>
      <w:proofErr w:type="spellStart"/>
      <w:r w:rsidRPr="00916612">
        <w:t>sicherheitsgerichtete</w:t>
      </w:r>
      <w:proofErr w:type="spellEnd"/>
      <w:r w:rsidRPr="00916612">
        <w:t xml:space="preserve"> Kommunikation.</w:t>
      </w:r>
    </w:p>
    <w:p w14:paraId="6FEA0CE0" w14:textId="77777777" w:rsidR="00916612" w:rsidRPr="00916612" w:rsidRDefault="00916612" w:rsidP="00916612">
      <w:pPr>
        <w:pStyle w:val="Listenabsatz"/>
        <w:rPr>
          <w:b/>
          <w:bCs/>
        </w:rPr>
      </w:pPr>
    </w:p>
    <w:p w14:paraId="0F29D76D" w14:textId="77777777" w:rsidR="00916612" w:rsidRDefault="00916612" w:rsidP="00916612">
      <w:pPr>
        <w:pStyle w:val="Listenabsatz"/>
        <w:numPr>
          <w:ilvl w:val="0"/>
          <w:numId w:val="12"/>
        </w:numPr>
        <w:autoSpaceDE w:val="0"/>
        <w:autoSpaceDN w:val="0"/>
        <w:adjustRightInd w:val="0"/>
      </w:pPr>
      <w:r w:rsidRPr="00916612">
        <w:rPr>
          <w:b/>
          <w:bCs/>
        </w:rPr>
        <w:t>pure.IO: IO-Link wirtschaftlich und skalierbar</w:t>
      </w:r>
      <w:r w:rsidRPr="00916612">
        <w:rPr>
          <w:b/>
          <w:bCs/>
        </w:rPr>
        <w:br/>
      </w:r>
      <w:r w:rsidRPr="00916612">
        <w:t xml:space="preserve">Mit pure.IO erweitert </w:t>
      </w:r>
      <w:proofErr w:type="spellStart"/>
      <w:r w:rsidRPr="00916612">
        <w:t>Murrelektronik</w:t>
      </w:r>
      <w:proofErr w:type="spellEnd"/>
      <w:r w:rsidRPr="00916612">
        <w:t xml:space="preserve"> sein IO</w:t>
      </w:r>
      <w:r w:rsidRPr="00916612">
        <w:noBreakHyphen/>
        <w:t>Link Portfolio um eine besonders wirtschaftliche Lösung für Standardanwendungen in Produktion und Intralogistik. Der kompakte, leichte Daisy</w:t>
      </w:r>
      <w:r w:rsidRPr="00916612">
        <w:noBreakHyphen/>
        <w:t>Chain- und multiprotokollfähige IO</w:t>
      </w:r>
      <w:r w:rsidRPr="00916612">
        <w:noBreakHyphen/>
        <w:t>Link</w:t>
      </w:r>
      <w:r w:rsidRPr="00916612">
        <w:noBreakHyphen/>
        <w:t>Master ermöglicht neue Topologien: Power, Feldbus und IO</w:t>
      </w:r>
      <w:r w:rsidRPr="00916612">
        <w:noBreakHyphen/>
        <w:t>Link lassen sich durchschleifen. So können mit einem Master bis zu 256 I/Os vernetzt werden.</w:t>
      </w:r>
    </w:p>
    <w:p w14:paraId="533A27BE" w14:textId="77777777" w:rsidR="00916612" w:rsidRPr="00916612" w:rsidRDefault="00916612" w:rsidP="00916612">
      <w:pPr>
        <w:pStyle w:val="Listenabsatz"/>
        <w:rPr>
          <w:b/>
          <w:bCs/>
        </w:rPr>
      </w:pPr>
    </w:p>
    <w:p w14:paraId="67BB7150" w14:textId="77777777" w:rsidR="00916612" w:rsidRDefault="00916612" w:rsidP="00916612">
      <w:pPr>
        <w:pStyle w:val="Listenabsatz"/>
        <w:numPr>
          <w:ilvl w:val="0"/>
          <w:numId w:val="12"/>
        </w:numPr>
        <w:autoSpaceDE w:val="0"/>
        <w:autoSpaceDN w:val="0"/>
        <w:adjustRightInd w:val="0"/>
      </w:pPr>
      <w:proofErr w:type="spellStart"/>
      <w:r w:rsidRPr="00916612">
        <w:rPr>
          <w:b/>
          <w:bCs/>
        </w:rPr>
        <w:t>One</w:t>
      </w:r>
      <w:proofErr w:type="spellEnd"/>
      <w:r w:rsidRPr="00916612">
        <w:rPr>
          <w:b/>
          <w:bCs/>
        </w:rPr>
        <w:t>-Cam-Connect: Installationspaket für Einfach-Kamera-Anwendungen</w:t>
      </w:r>
      <w:r w:rsidRPr="00916612">
        <w:rPr>
          <w:b/>
          <w:bCs/>
        </w:rPr>
        <w:br/>
      </w:r>
      <w:proofErr w:type="spellStart"/>
      <w:r w:rsidRPr="00916612">
        <w:t>Machine</w:t>
      </w:r>
      <w:proofErr w:type="spellEnd"/>
      <w:r w:rsidRPr="00916612">
        <w:t xml:space="preserve"> Vision wird in vielen Anwendungen zum Standard – und damit auch die Frage nach einem schlanken Installationskonzept. </w:t>
      </w:r>
      <w:proofErr w:type="spellStart"/>
      <w:r w:rsidRPr="00916612">
        <w:t>One</w:t>
      </w:r>
      <w:proofErr w:type="spellEnd"/>
      <w:r w:rsidRPr="00916612">
        <w:noBreakHyphen/>
        <w:t>Cam</w:t>
      </w:r>
      <w:r w:rsidRPr="00916612">
        <w:noBreakHyphen/>
        <w:t>Connect ist ein speziell für Einfach</w:t>
      </w:r>
      <w:r w:rsidRPr="00916612">
        <w:noBreakHyphen/>
        <w:t>Kamera</w:t>
      </w:r>
      <w:r w:rsidRPr="00916612">
        <w:noBreakHyphen/>
        <w:t>Applikationen entwickeltes Installationspaket, das eine schnelle und saubere Umsetzung unterstützt.</w:t>
      </w:r>
    </w:p>
    <w:p w14:paraId="1CF6E7CD" w14:textId="77777777" w:rsidR="00916612" w:rsidRPr="00916612" w:rsidRDefault="00916612" w:rsidP="00916612">
      <w:pPr>
        <w:pStyle w:val="Listenabsatz"/>
        <w:rPr>
          <w:b/>
          <w:bCs/>
        </w:rPr>
      </w:pPr>
    </w:p>
    <w:p w14:paraId="245A8BC9" w14:textId="77777777" w:rsidR="00916612" w:rsidRDefault="00916612" w:rsidP="00916612">
      <w:pPr>
        <w:pStyle w:val="Listenabsatz"/>
        <w:numPr>
          <w:ilvl w:val="0"/>
          <w:numId w:val="12"/>
        </w:numPr>
        <w:autoSpaceDE w:val="0"/>
        <w:autoSpaceDN w:val="0"/>
        <w:adjustRightInd w:val="0"/>
      </w:pPr>
      <w:r w:rsidRPr="00916612">
        <w:rPr>
          <w:b/>
          <w:bCs/>
        </w:rPr>
        <w:t xml:space="preserve">MVK Fusion CIP </w:t>
      </w:r>
      <w:proofErr w:type="spellStart"/>
      <w:r w:rsidRPr="00916612">
        <w:rPr>
          <w:b/>
          <w:bCs/>
        </w:rPr>
        <w:t>Safety</w:t>
      </w:r>
      <w:proofErr w:type="spellEnd"/>
      <w:r w:rsidRPr="00916612">
        <w:rPr>
          <w:b/>
          <w:bCs/>
        </w:rPr>
        <w:t xml:space="preserve">: Hybrides </w:t>
      </w:r>
      <w:proofErr w:type="spellStart"/>
      <w:r w:rsidRPr="00916612">
        <w:rPr>
          <w:b/>
          <w:bCs/>
        </w:rPr>
        <w:t>Safety</w:t>
      </w:r>
      <w:proofErr w:type="spellEnd"/>
      <w:r w:rsidRPr="00916612">
        <w:rPr>
          <w:b/>
          <w:bCs/>
        </w:rPr>
        <w:t xml:space="preserve">-Modul für </w:t>
      </w:r>
      <w:proofErr w:type="spellStart"/>
      <w:r w:rsidRPr="00916612">
        <w:rPr>
          <w:b/>
          <w:bCs/>
        </w:rPr>
        <w:t>EtherNet</w:t>
      </w:r>
      <w:proofErr w:type="spellEnd"/>
      <w:r w:rsidRPr="00916612">
        <w:rPr>
          <w:b/>
          <w:bCs/>
        </w:rPr>
        <w:t>/IP</w:t>
      </w:r>
      <w:r w:rsidRPr="00916612">
        <w:rPr>
          <w:b/>
          <w:bCs/>
        </w:rPr>
        <w:br/>
      </w:r>
      <w:proofErr w:type="gramStart"/>
      <w:r w:rsidRPr="00916612">
        <w:t>MVK Fusion</w:t>
      </w:r>
      <w:proofErr w:type="gramEnd"/>
      <w:r w:rsidRPr="00916612">
        <w:t xml:space="preserve"> vereint Standard</w:t>
      </w:r>
      <w:r w:rsidRPr="00916612">
        <w:noBreakHyphen/>
        <w:t xml:space="preserve">I/O, </w:t>
      </w:r>
      <w:proofErr w:type="spellStart"/>
      <w:r w:rsidRPr="00916612">
        <w:t>sicherheitsgerichtete</w:t>
      </w:r>
      <w:proofErr w:type="spellEnd"/>
      <w:r w:rsidRPr="00916612">
        <w:t xml:space="preserve"> I/O und IO</w:t>
      </w:r>
      <w:r w:rsidRPr="00916612">
        <w:noBreakHyphen/>
        <w:t xml:space="preserve">Link in einem Feldbusmodul. Neu im Programm: MVK Fusion CIP </w:t>
      </w:r>
      <w:proofErr w:type="spellStart"/>
      <w:r w:rsidRPr="00916612">
        <w:t>Safety</w:t>
      </w:r>
      <w:proofErr w:type="spellEnd"/>
      <w:r w:rsidRPr="00916612">
        <w:t xml:space="preserve"> für </w:t>
      </w:r>
      <w:proofErr w:type="spellStart"/>
      <w:r w:rsidRPr="00916612">
        <w:t>EtherNet</w:t>
      </w:r>
      <w:proofErr w:type="spellEnd"/>
      <w:r w:rsidRPr="00916612">
        <w:t xml:space="preserve">/IP auf Basis von CIP </w:t>
      </w:r>
      <w:proofErr w:type="spellStart"/>
      <w:r w:rsidRPr="00916612">
        <w:t>Safety</w:t>
      </w:r>
      <w:proofErr w:type="spellEnd"/>
      <w:r w:rsidRPr="00916612">
        <w:t xml:space="preserve">. Ergänzend sind rote </w:t>
      </w:r>
      <w:proofErr w:type="spellStart"/>
      <w:r w:rsidRPr="00916612">
        <w:t>Safety</w:t>
      </w:r>
      <w:proofErr w:type="spellEnd"/>
      <w:r w:rsidRPr="00916612">
        <w:noBreakHyphen/>
        <w:t>Leitungen in 4-, 5- und 8</w:t>
      </w:r>
      <w:r w:rsidRPr="00916612">
        <w:noBreakHyphen/>
        <w:t>poliger Ausführung verfügbar.</w:t>
      </w:r>
    </w:p>
    <w:p w14:paraId="40B1552B" w14:textId="77777777" w:rsidR="00916612" w:rsidRPr="00916612" w:rsidRDefault="00916612" w:rsidP="00916612">
      <w:pPr>
        <w:pStyle w:val="Listenabsatz"/>
        <w:rPr>
          <w:b/>
          <w:bCs/>
        </w:rPr>
      </w:pPr>
    </w:p>
    <w:p w14:paraId="54B9CBD2" w14:textId="35AC0C24" w:rsidR="00916612" w:rsidRPr="00916612" w:rsidRDefault="00916612" w:rsidP="00916612">
      <w:pPr>
        <w:pStyle w:val="Listenabsatz"/>
        <w:numPr>
          <w:ilvl w:val="0"/>
          <w:numId w:val="12"/>
        </w:numPr>
        <w:autoSpaceDE w:val="0"/>
        <w:autoSpaceDN w:val="0"/>
        <w:adjustRightInd w:val="0"/>
      </w:pPr>
      <w:r w:rsidRPr="00916612">
        <w:rPr>
          <w:b/>
          <w:bCs/>
        </w:rPr>
        <w:t>MQ15 Power: Schnell montiert, stark im Betrieb</w:t>
      </w:r>
      <w:r w:rsidRPr="00916612">
        <w:rPr>
          <w:b/>
          <w:bCs/>
        </w:rPr>
        <w:br/>
      </w:r>
      <w:r w:rsidRPr="00916612">
        <w:t>MQ15</w:t>
      </w:r>
      <w:r w:rsidRPr="00916612">
        <w:noBreakHyphen/>
        <w:t>Steckverbinder versorgen Asynchron- und Drehstrommotoren bis 7,5 kW sowie Frequenzumrichter schnell, sicher und platzsparend. Das Schnellanschluss-System kann die Montagezeit um bis zu 80 % reduzieren; die Verbindung ist IP67. Eine neue Schaltschrankdurchführung erleichtert und beschleunigt zusätzlich die Montage.</w:t>
      </w:r>
    </w:p>
    <w:p w14:paraId="5E6056BC" w14:textId="77777777" w:rsidR="00DE438A" w:rsidRDefault="00DE438A" w:rsidP="005F5EC1">
      <w:pPr>
        <w:autoSpaceDE w:val="0"/>
        <w:autoSpaceDN w:val="0"/>
        <w:adjustRightInd w:val="0"/>
        <w:ind w:left="360"/>
      </w:pPr>
    </w:p>
    <w:p w14:paraId="7D782457" w14:textId="77777777" w:rsidR="00654ACB" w:rsidRDefault="00654ACB" w:rsidP="00654ACB">
      <w:pPr>
        <w:spacing w:line="276" w:lineRule="auto"/>
        <w:rPr>
          <w:rFonts w:asciiTheme="minorHAnsi" w:hAnsiTheme="minorHAnsi" w:cstheme="minorBidi"/>
          <w:b/>
          <w:bCs/>
          <w:sz w:val="20"/>
          <w:szCs w:val="20"/>
        </w:rPr>
      </w:pPr>
    </w:p>
    <w:p w14:paraId="448442D6" w14:textId="77777777" w:rsidR="00EC68F0" w:rsidRDefault="00EC68F0" w:rsidP="00EC68F0">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Pr="00E13BE9">
        <w:rPr>
          <w:rFonts w:asciiTheme="minorHAnsi" w:hAnsiTheme="minorHAnsi" w:cstheme="minorBidi"/>
          <w:b/>
          <w:bCs/>
          <w:sz w:val="20"/>
          <w:szCs w:val="20"/>
        </w:rPr>
        <w:t>kontakt:</w:t>
      </w:r>
      <w:r w:rsidRPr="00E13BE9">
        <w:rPr>
          <w:rFonts w:asciiTheme="minorHAnsi" w:hAnsiTheme="minorHAnsi" w:cstheme="minorBidi"/>
          <w:b/>
          <w:bCs/>
          <w:sz w:val="20"/>
          <w:szCs w:val="20"/>
        </w:rPr>
        <w:br/>
      </w:r>
    </w:p>
    <w:p w14:paraId="2104D639" w14:textId="77777777" w:rsidR="00EC68F0" w:rsidRPr="00E13BE9" w:rsidRDefault="00EC68F0" w:rsidP="00EC68F0">
      <w:pPr>
        <w:rPr>
          <w:sz w:val="20"/>
          <w:szCs w:val="20"/>
        </w:rPr>
      </w:pPr>
      <w:proofErr w:type="spellStart"/>
      <w:r w:rsidRPr="00E13BE9">
        <w:rPr>
          <w:sz w:val="20"/>
          <w:szCs w:val="20"/>
        </w:rPr>
        <w:t>Murrelektronik</w:t>
      </w:r>
      <w:proofErr w:type="spellEnd"/>
      <w:r w:rsidRPr="00E13BE9">
        <w:rPr>
          <w:sz w:val="20"/>
          <w:szCs w:val="20"/>
        </w:rPr>
        <w:t xml:space="preserve"> </w:t>
      </w:r>
      <w:r>
        <w:rPr>
          <w:sz w:val="20"/>
          <w:szCs w:val="20"/>
        </w:rPr>
        <w:t>Presse-Team</w:t>
      </w:r>
      <w:r w:rsidRPr="00E13BE9">
        <w:rPr>
          <w:sz w:val="20"/>
          <w:szCs w:val="20"/>
        </w:rPr>
        <w:br/>
        <w:t xml:space="preserve">Telefon </w:t>
      </w:r>
      <w:r>
        <w:rPr>
          <w:sz w:val="20"/>
          <w:szCs w:val="20"/>
        </w:rPr>
        <w:t>+49 174 658 1660</w:t>
      </w:r>
    </w:p>
    <w:p w14:paraId="519B1150" w14:textId="77777777" w:rsidR="00EC68F0" w:rsidRPr="00E13BE9" w:rsidRDefault="00EC68F0" w:rsidP="00EC68F0">
      <w:pPr>
        <w:rPr>
          <w:sz w:val="20"/>
          <w:szCs w:val="20"/>
        </w:rPr>
      </w:pPr>
      <w:hyperlink r:id="rId11" w:history="1">
        <w:r w:rsidRPr="00886513">
          <w:rPr>
            <w:rStyle w:val="Hyperlink"/>
            <w:sz w:val="20"/>
            <w:szCs w:val="20"/>
          </w:rPr>
          <w:t>presse@murrelektronik.de</w:t>
        </w:r>
      </w:hyperlink>
      <w:r w:rsidRPr="00E13BE9">
        <w:rPr>
          <w:sz w:val="20"/>
          <w:szCs w:val="20"/>
        </w:rPr>
        <w:t xml:space="preserve"> </w:t>
      </w:r>
    </w:p>
    <w:p w14:paraId="44F40447" w14:textId="77777777" w:rsidR="00EC68F0" w:rsidRPr="00655187" w:rsidRDefault="00EC68F0" w:rsidP="00EC68F0">
      <w:pPr>
        <w:rPr>
          <w:rFonts w:asciiTheme="minorHAnsi" w:hAnsiTheme="minorHAnsi" w:cstheme="minorBidi"/>
          <w:sz w:val="24"/>
          <w:szCs w:val="24"/>
        </w:rPr>
      </w:pPr>
      <w:hyperlink r:id="rId12" w:history="1">
        <w:r w:rsidRPr="00886513">
          <w:rPr>
            <w:rStyle w:val="Hyperlink"/>
            <w:sz w:val="20"/>
            <w:szCs w:val="20"/>
          </w:rPr>
          <w:t>www.murrelektronik.com</w:t>
        </w:r>
      </w:hyperlink>
    </w:p>
    <w:p w14:paraId="57148789" w14:textId="0A50456E" w:rsidR="006B7D44" w:rsidRDefault="006B7D44" w:rsidP="006B7D44">
      <w:pPr>
        <w:rPr>
          <w:rFonts w:asciiTheme="minorHAnsi" w:hAnsiTheme="minorHAnsi" w:cstheme="minorBidi"/>
          <w:sz w:val="24"/>
          <w:szCs w:val="24"/>
        </w:rPr>
      </w:pPr>
    </w:p>
    <w:p w14:paraId="7F00F1EB" w14:textId="77777777" w:rsidR="00916612" w:rsidRPr="00916612" w:rsidRDefault="00916612" w:rsidP="00916612">
      <w:pPr>
        <w:rPr>
          <w:rFonts w:asciiTheme="minorHAnsi" w:hAnsiTheme="minorHAnsi" w:cstheme="minorBidi"/>
          <w:b/>
          <w:bCs/>
          <w:sz w:val="20"/>
          <w:szCs w:val="20"/>
        </w:rPr>
      </w:pPr>
      <w:r w:rsidRPr="00916612">
        <w:rPr>
          <w:rFonts w:asciiTheme="minorHAnsi" w:hAnsiTheme="minorHAnsi" w:cstheme="minorBidi"/>
          <w:b/>
          <w:bCs/>
          <w:sz w:val="20"/>
          <w:szCs w:val="20"/>
        </w:rPr>
        <w:t xml:space="preserve">Über </w:t>
      </w:r>
      <w:proofErr w:type="spellStart"/>
      <w:r w:rsidRPr="00916612">
        <w:rPr>
          <w:rFonts w:asciiTheme="minorHAnsi" w:hAnsiTheme="minorHAnsi" w:cstheme="minorBidi"/>
          <w:b/>
          <w:bCs/>
          <w:sz w:val="20"/>
          <w:szCs w:val="20"/>
        </w:rPr>
        <w:t>Murrelektronik</w:t>
      </w:r>
      <w:proofErr w:type="spellEnd"/>
      <w:r w:rsidRPr="00916612">
        <w:rPr>
          <w:rFonts w:asciiTheme="minorHAnsi" w:hAnsiTheme="minorHAnsi" w:cstheme="minorBidi"/>
          <w:b/>
          <w:bCs/>
          <w:sz w:val="20"/>
          <w:szCs w:val="20"/>
        </w:rPr>
        <w:br/>
      </w:r>
    </w:p>
    <w:p w14:paraId="624DBEBA" w14:textId="77777777" w:rsidR="00916612" w:rsidRPr="00916612" w:rsidRDefault="00916612" w:rsidP="00916612">
      <w:pPr>
        <w:rPr>
          <w:rFonts w:asciiTheme="minorHAnsi" w:hAnsiTheme="minorHAnsi" w:cstheme="minorBidi"/>
          <w:sz w:val="20"/>
          <w:szCs w:val="20"/>
        </w:rPr>
      </w:pPr>
      <w:r w:rsidRPr="00916612">
        <w:rPr>
          <w:rFonts w:asciiTheme="minorHAnsi" w:hAnsiTheme="minorHAnsi" w:cstheme="minorBidi"/>
          <w:sz w:val="20"/>
          <w:szCs w:val="20"/>
        </w:rPr>
        <w:t xml:space="preserve">Die industrielle Automatisierung durch geschickte Lösungen so einfach, nahtlos und kosteneffizient wie möglich machen: </w:t>
      </w:r>
      <w:proofErr w:type="spellStart"/>
      <w:r w:rsidRPr="00916612">
        <w:rPr>
          <w:rFonts w:asciiTheme="minorHAnsi" w:hAnsiTheme="minorHAnsi" w:cstheme="minorBidi"/>
          <w:sz w:val="20"/>
          <w:szCs w:val="20"/>
        </w:rPr>
        <w:t>Murrelektronik</w:t>
      </w:r>
      <w:proofErr w:type="spellEnd"/>
      <w:r w:rsidRPr="00916612">
        <w:rPr>
          <w:rFonts w:asciiTheme="minorHAnsi" w:hAnsiTheme="minorHAnsi" w:cstheme="minorBidi"/>
          <w:sz w:val="20"/>
          <w:szCs w:val="20"/>
        </w:rPr>
        <w:t xml:space="preserve"> ist der Vorreiter der dezentralen elektrischen Automatisierungstechnik und hat sich mit dieser DNA zum führenden </w:t>
      </w:r>
      <w:r w:rsidRPr="00916612">
        <w:rPr>
          <w:rFonts w:asciiTheme="minorHAnsi" w:hAnsiTheme="minorHAnsi" w:cstheme="minorBidi"/>
          <w:sz w:val="20"/>
          <w:szCs w:val="20"/>
        </w:rPr>
        <w:lastRenderedPageBreak/>
        <w:t xml:space="preserve">Unternehmen in diesem Bereich entwickelt. Die Lösungen von </w:t>
      </w:r>
      <w:proofErr w:type="spellStart"/>
      <w:r w:rsidRPr="00916612">
        <w:rPr>
          <w:rFonts w:asciiTheme="minorHAnsi" w:hAnsiTheme="minorHAnsi" w:cstheme="minorBidi"/>
          <w:sz w:val="20"/>
          <w:szCs w:val="20"/>
        </w:rPr>
        <w:t>Murrelektronik</w:t>
      </w:r>
      <w:proofErr w:type="spellEnd"/>
      <w:r w:rsidRPr="00916612">
        <w:rPr>
          <w:rFonts w:asciiTheme="minorHAnsi" w:hAnsiTheme="minorHAnsi" w:cstheme="minorBidi"/>
          <w:sz w:val="20"/>
          <w:szCs w:val="20"/>
        </w:rPr>
        <w:t xml:space="preserve"> bringen Signale, Daten und Power in direkte Prozessnähe und machen Schaltschränke überflüssig. Seit rund 50 Jahren vertrauen weltweit mehr und mehr Kunden aus allen produzierenden Industrien auf diese besondere Kompetenz. Das erfolgreiche Familienunternehmen mit Hauptsitz in Oppenweiler bei Stuttgart verfügt über ein weit verzweigtes Netzwerk aus über 3.200 Experten in mehr als 50 Ländern. Durch mehrere globale Produktions- und Logistikstandorte ist </w:t>
      </w:r>
      <w:proofErr w:type="spellStart"/>
      <w:r w:rsidRPr="00916612">
        <w:rPr>
          <w:rFonts w:asciiTheme="minorHAnsi" w:hAnsiTheme="minorHAnsi" w:cstheme="minorBidi"/>
          <w:sz w:val="20"/>
          <w:szCs w:val="20"/>
        </w:rPr>
        <w:t>Murrelektronik</w:t>
      </w:r>
      <w:proofErr w:type="spellEnd"/>
      <w:r w:rsidRPr="00916612">
        <w:rPr>
          <w:rFonts w:asciiTheme="minorHAnsi" w:hAnsiTheme="minorHAnsi" w:cstheme="minorBidi"/>
          <w:sz w:val="20"/>
          <w:szCs w:val="20"/>
        </w:rPr>
        <w:t xml:space="preserve"> nah bei seinen Kunden, um deren vielfältige Herausforderungen schnell und geschickt zu lösen. Das Unternehmen hat sein Portfolio immer weiter ausgebaut und deckt heute ein breites Spektrum ab – von Steckverbindern über I/O-Systeme, Stromversorgungen und Netzwerklösungen bis hin zum Vario-X System, der schnell und einfach zu installierenden, modularen Komplettlösung für die schaltschranklose Automatisierung. Passend zu seiner Plug &amp; Play-Philosophie bietet </w:t>
      </w:r>
      <w:proofErr w:type="spellStart"/>
      <w:r w:rsidRPr="00916612">
        <w:rPr>
          <w:rFonts w:asciiTheme="minorHAnsi" w:hAnsiTheme="minorHAnsi" w:cstheme="minorBidi"/>
          <w:sz w:val="20"/>
          <w:szCs w:val="20"/>
        </w:rPr>
        <w:t>Murrelektronik</w:t>
      </w:r>
      <w:proofErr w:type="spellEnd"/>
      <w:r w:rsidRPr="00916612">
        <w:rPr>
          <w:rFonts w:asciiTheme="minorHAnsi" w:hAnsiTheme="minorHAnsi" w:cstheme="minorBidi"/>
          <w:sz w:val="20"/>
          <w:szCs w:val="20"/>
        </w:rPr>
        <w:t xml:space="preserve"> darüber hinaus ganzheitliche digitale Services rund um die Themen Installation, Inbetriebnahme und Wartung von Maschinen und Anlagen. Mehr Informationen unter </w:t>
      </w:r>
      <w:hyperlink r:id="rId13" w:history="1">
        <w:r w:rsidRPr="00916612">
          <w:rPr>
            <w:rStyle w:val="Hyperlink"/>
            <w:rFonts w:asciiTheme="minorHAnsi" w:hAnsiTheme="minorHAnsi" w:cstheme="minorBidi"/>
            <w:sz w:val="20"/>
            <w:szCs w:val="20"/>
          </w:rPr>
          <w:t>www.murrelektronik.com</w:t>
        </w:r>
      </w:hyperlink>
    </w:p>
    <w:p w14:paraId="391530AA" w14:textId="77777777" w:rsidR="00916612" w:rsidRPr="00655187" w:rsidRDefault="00916612" w:rsidP="006B7D44">
      <w:pPr>
        <w:rPr>
          <w:rFonts w:asciiTheme="minorHAnsi" w:hAnsiTheme="minorHAnsi" w:cstheme="minorBidi"/>
          <w:sz w:val="24"/>
          <w:szCs w:val="24"/>
        </w:rPr>
      </w:pPr>
    </w:p>
    <w:sectPr w:rsidR="00916612" w:rsidRPr="00655187" w:rsidSect="007447D8">
      <w:headerReference w:type="default" r:id="rId14"/>
      <w:footerReference w:type="default" r:id="rId15"/>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190FB" w14:textId="77777777" w:rsidR="00A909A4" w:rsidRDefault="00A909A4" w:rsidP="002616D3">
      <w:r>
        <w:separator/>
      </w:r>
    </w:p>
  </w:endnote>
  <w:endnote w:type="continuationSeparator" w:id="0">
    <w:p w14:paraId="38825293" w14:textId="77777777" w:rsidR="00A909A4" w:rsidRDefault="00A909A4"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31A60" w14:textId="1EF49CFE" w:rsidR="002616D3" w:rsidRDefault="002616D3">
    <w:pPr>
      <w:pStyle w:val="Fuzeile"/>
    </w:pPr>
  </w:p>
  <w:p w14:paraId="74057A91"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B9842" w14:textId="77777777" w:rsidR="00A909A4" w:rsidRDefault="00A909A4" w:rsidP="002616D3">
      <w:r>
        <w:separator/>
      </w:r>
    </w:p>
  </w:footnote>
  <w:footnote w:type="continuationSeparator" w:id="0">
    <w:p w14:paraId="6D7BA2FD" w14:textId="77777777" w:rsidR="00A909A4" w:rsidRDefault="00A909A4"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E1E" w14:textId="5E5D6B89" w:rsidR="005202FC" w:rsidRPr="002616D3" w:rsidRDefault="00BE675B" w:rsidP="005202FC">
    <w:pPr>
      <w:spacing w:line="276" w:lineRule="auto"/>
      <w:rPr>
        <w:rFonts w:ascii="TheSansBPlus W7 Bold" w:hAnsi="TheSansBPlus W7 Bold" w:cstheme="minorHAnsi"/>
        <w:b/>
        <w:bCs/>
        <w:sz w:val="44"/>
        <w:szCs w:val="44"/>
      </w:rPr>
    </w:pPr>
    <w:r>
      <w:rPr>
        <w:rFonts w:ascii="TheSansBPlus W7 Bold" w:hAnsi="TheSansBPlus W7 Bold" w:cstheme="minorHAnsi"/>
        <w:b/>
        <w:bCs/>
        <w:noProof/>
        <w:sz w:val="44"/>
        <w:szCs w:val="44"/>
      </w:rPr>
      <w:drawing>
        <wp:anchor distT="0" distB="0" distL="114300" distR="114300" simplePos="0" relativeHeight="251661312" behindDoc="0" locked="0" layoutInCell="1" allowOverlap="1" wp14:anchorId="1A74F362" wp14:editId="6AED6EC3">
          <wp:simplePos x="0" y="0"/>
          <wp:positionH relativeFrom="margin">
            <wp:posOffset>2465705</wp:posOffset>
          </wp:positionH>
          <wp:positionV relativeFrom="paragraph">
            <wp:posOffset>1270</wp:posOffset>
          </wp:positionV>
          <wp:extent cx="1609090" cy="908050"/>
          <wp:effectExtent l="0" t="0" r="0" b="6350"/>
          <wp:wrapNone/>
          <wp:docPr id="1623265761"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265761" name="Grafik 1" descr="Ein Bild, das Text, Schrift, Logo, Grafiken enthält.&#10;&#10;Automatisch generierte Beschreibung"/>
                  <pic:cNvPicPr/>
                </pic:nvPicPr>
                <pic:blipFill>
                  <a:blip r:embed="rId1">
                    <a:extLst>
                      <a:ext uri="{28A0092B-C50C-407E-A947-70E740481C1C}">
                        <a14:useLocalDpi xmlns:a14="http://schemas.microsoft.com/office/drawing/2010/main" val="0"/>
                      </a:ext>
                    </a:extLst>
                  </a:blip>
                  <a:srcRect l="3604" r="3604"/>
                  <a:stretch>
                    <a:fillRect/>
                  </a:stretch>
                </pic:blipFill>
                <pic:spPr bwMode="auto">
                  <a:xfrm>
                    <a:off x="0" y="0"/>
                    <a:ext cx="1609090" cy="9080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677E3"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1A475046" wp14:editId="2AD6541E">
          <wp:simplePos x="0" y="0"/>
          <wp:positionH relativeFrom="column">
            <wp:posOffset>4591050</wp:posOffset>
          </wp:positionH>
          <wp:positionV relativeFrom="page">
            <wp:posOffset>448945</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005202FC" w:rsidRPr="002616D3">
      <w:rPr>
        <w:rFonts w:ascii="TheSansBPlus W7 Bold" w:hAnsi="TheSansBPlus W7 Bold" w:cstheme="minorHAnsi"/>
        <w:b/>
        <w:bCs/>
        <w:sz w:val="44"/>
        <w:szCs w:val="44"/>
      </w:rPr>
      <w:t>Presseinformation</w:t>
    </w:r>
    <w:r w:rsidR="005202FC">
      <w:rPr>
        <w:rFonts w:ascii="TheSansBPlus W7 Bold" w:hAnsi="TheSansBPlus W7 Bold" w:cstheme="minorHAnsi"/>
        <w:b/>
        <w:bCs/>
        <w:sz w:val="44"/>
        <w:szCs w:val="44"/>
      </w:rPr>
      <w:t xml:space="preserve"> </w:t>
    </w:r>
  </w:p>
  <w:p w14:paraId="6E2354B4" w14:textId="77777777" w:rsidR="002616D3" w:rsidRDefault="002616D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11502DD"/>
    <w:multiLevelType w:val="multilevel"/>
    <w:tmpl w:val="F31AC8D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EB60B45"/>
    <w:multiLevelType w:val="hybridMultilevel"/>
    <w:tmpl w:val="EBC0C9F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1"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1"/>
  </w:num>
  <w:num w:numId="3" w16cid:durableId="623386488">
    <w:abstractNumId w:val="3"/>
  </w:num>
  <w:num w:numId="4" w16cid:durableId="1320116237">
    <w:abstractNumId w:val="10"/>
  </w:num>
  <w:num w:numId="5" w16cid:durableId="1306591542">
    <w:abstractNumId w:val="2"/>
  </w:num>
  <w:num w:numId="6" w16cid:durableId="1615790691">
    <w:abstractNumId w:val="7"/>
  </w:num>
  <w:num w:numId="7" w16cid:durableId="929197647">
    <w:abstractNumId w:val="11"/>
  </w:num>
  <w:num w:numId="8" w16cid:durableId="1639529724">
    <w:abstractNumId w:val="8"/>
  </w:num>
  <w:num w:numId="9" w16cid:durableId="1491288422">
    <w:abstractNumId w:val="4"/>
  </w:num>
  <w:num w:numId="10" w16cid:durableId="816603342">
    <w:abstractNumId w:val="0"/>
  </w:num>
  <w:num w:numId="11" w16cid:durableId="695349909">
    <w:abstractNumId w:val="5"/>
  </w:num>
  <w:num w:numId="12" w16cid:durableId="8479102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696"/>
    <w:rsid w:val="00003FB0"/>
    <w:rsid w:val="00017152"/>
    <w:rsid w:val="00017DEF"/>
    <w:rsid w:val="00026922"/>
    <w:rsid w:val="00026FC5"/>
    <w:rsid w:val="00031E1B"/>
    <w:rsid w:val="0003657E"/>
    <w:rsid w:val="00040741"/>
    <w:rsid w:val="000419E2"/>
    <w:rsid w:val="00044581"/>
    <w:rsid w:val="00060C9F"/>
    <w:rsid w:val="00074858"/>
    <w:rsid w:val="000768F2"/>
    <w:rsid w:val="00086734"/>
    <w:rsid w:val="00093706"/>
    <w:rsid w:val="000942E8"/>
    <w:rsid w:val="00096539"/>
    <w:rsid w:val="000A12FC"/>
    <w:rsid w:val="000A235B"/>
    <w:rsid w:val="000B1BBE"/>
    <w:rsid w:val="000B219D"/>
    <w:rsid w:val="000C0609"/>
    <w:rsid w:val="000C6A03"/>
    <w:rsid w:val="000D2D0F"/>
    <w:rsid w:val="000D38A7"/>
    <w:rsid w:val="000D504E"/>
    <w:rsid w:val="000E0B03"/>
    <w:rsid w:val="000E5F8C"/>
    <w:rsid w:val="00100DAD"/>
    <w:rsid w:val="00104CE9"/>
    <w:rsid w:val="00105C9E"/>
    <w:rsid w:val="0010695A"/>
    <w:rsid w:val="00117F02"/>
    <w:rsid w:val="001262C9"/>
    <w:rsid w:val="001327DE"/>
    <w:rsid w:val="001427C2"/>
    <w:rsid w:val="001576C7"/>
    <w:rsid w:val="00160975"/>
    <w:rsid w:val="00161DBC"/>
    <w:rsid w:val="001860ED"/>
    <w:rsid w:val="00195B23"/>
    <w:rsid w:val="001A198E"/>
    <w:rsid w:val="001A7036"/>
    <w:rsid w:val="001A7A0A"/>
    <w:rsid w:val="001B00AC"/>
    <w:rsid w:val="001B0A30"/>
    <w:rsid w:val="001B7490"/>
    <w:rsid w:val="001C1BCE"/>
    <w:rsid w:val="001D3013"/>
    <w:rsid w:val="001D411C"/>
    <w:rsid w:val="001D6C6F"/>
    <w:rsid w:val="001F4DE3"/>
    <w:rsid w:val="001F555D"/>
    <w:rsid w:val="002059AF"/>
    <w:rsid w:val="00226D54"/>
    <w:rsid w:val="0023190B"/>
    <w:rsid w:val="00233A36"/>
    <w:rsid w:val="002343EC"/>
    <w:rsid w:val="002544A0"/>
    <w:rsid w:val="00255DA4"/>
    <w:rsid w:val="002578C7"/>
    <w:rsid w:val="002616D3"/>
    <w:rsid w:val="00266133"/>
    <w:rsid w:val="00266633"/>
    <w:rsid w:val="0026670D"/>
    <w:rsid w:val="00267A7D"/>
    <w:rsid w:val="00275672"/>
    <w:rsid w:val="00275C05"/>
    <w:rsid w:val="00283CA8"/>
    <w:rsid w:val="0028494E"/>
    <w:rsid w:val="00286DEF"/>
    <w:rsid w:val="0028727B"/>
    <w:rsid w:val="002942D5"/>
    <w:rsid w:val="002A48B4"/>
    <w:rsid w:val="002A7305"/>
    <w:rsid w:val="002D0FE8"/>
    <w:rsid w:val="002F4CD6"/>
    <w:rsid w:val="002F5729"/>
    <w:rsid w:val="002F67AF"/>
    <w:rsid w:val="00306A7D"/>
    <w:rsid w:val="00306D99"/>
    <w:rsid w:val="003140C8"/>
    <w:rsid w:val="00330BFE"/>
    <w:rsid w:val="00332D53"/>
    <w:rsid w:val="00340FAA"/>
    <w:rsid w:val="00363894"/>
    <w:rsid w:val="003758CE"/>
    <w:rsid w:val="003808F9"/>
    <w:rsid w:val="00393324"/>
    <w:rsid w:val="003935E4"/>
    <w:rsid w:val="003955E7"/>
    <w:rsid w:val="00395A69"/>
    <w:rsid w:val="003A6B32"/>
    <w:rsid w:val="003A6C2B"/>
    <w:rsid w:val="003B5258"/>
    <w:rsid w:val="003C0022"/>
    <w:rsid w:val="003C1BBC"/>
    <w:rsid w:val="003C2DFF"/>
    <w:rsid w:val="003C517F"/>
    <w:rsid w:val="003D76DD"/>
    <w:rsid w:val="003E5779"/>
    <w:rsid w:val="003F3F97"/>
    <w:rsid w:val="003F5996"/>
    <w:rsid w:val="00405BBE"/>
    <w:rsid w:val="004062C5"/>
    <w:rsid w:val="00406901"/>
    <w:rsid w:val="00410036"/>
    <w:rsid w:val="00413AE6"/>
    <w:rsid w:val="00426C65"/>
    <w:rsid w:val="00433ECE"/>
    <w:rsid w:val="00435642"/>
    <w:rsid w:val="00440E28"/>
    <w:rsid w:val="00440E7E"/>
    <w:rsid w:val="00443C00"/>
    <w:rsid w:val="0044514E"/>
    <w:rsid w:val="00450DB1"/>
    <w:rsid w:val="004530D8"/>
    <w:rsid w:val="0046402E"/>
    <w:rsid w:val="00464921"/>
    <w:rsid w:val="0047208B"/>
    <w:rsid w:val="00472E77"/>
    <w:rsid w:val="004772CB"/>
    <w:rsid w:val="00490106"/>
    <w:rsid w:val="00491334"/>
    <w:rsid w:val="004A02E3"/>
    <w:rsid w:val="004A79F2"/>
    <w:rsid w:val="004C49E5"/>
    <w:rsid w:val="004E17A7"/>
    <w:rsid w:val="004F1B55"/>
    <w:rsid w:val="004F1D2C"/>
    <w:rsid w:val="0051627A"/>
    <w:rsid w:val="005202FC"/>
    <w:rsid w:val="00524645"/>
    <w:rsid w:val="0052534B"/>
    <w:rsid w:val="00527B97"/>
    <w:rsid w:val="005336A2"/>
    <w:rsid w:val="00536C9A"/>
    <w:rsid w:val="0054201E"/>
    <w:rsid w:val="0054577E"/>
    <w:rsid w:val="005674E2"/>
    <w:rsid w:val="00573CB3"/>
    <w:rsid w:val="00593049"/>
    <w:rsid w:val="005A4112"/>
    <w:rsid w:val="005A5E5A"/>
    <w:rsid w:val="005A6DE7"/>
    <w:rsid w:val="005A742D"/>
    <w:rsid w:val="005C38E3"/>
    <w:rsid w:val="005C435B"/>
    <w:rsid w:val="005C48C7"/>
    <w:rsid w:val="005D248A"/>
    <w:rsid w:val="005F4955"/>
    <w:rsid w:val="005F5EC1"/>
    <w:rsid w:val="0060450C"/>
    <w:rsid w:val="00605D1A"/>
    <w:rsid w:val="00622BE1"/>
    <w:rsid w:val="006517A1"/>
    <w:rsid w:val="00651E68"/>
    <w:rsid w:val="00653850"/>
    <w:rsid w:val="00654ACB"/>
    <w:rsid w:val="00662DEC"/>
    <w:rsid w:val="0067113C"/>
    <w:rsid w:val="00672B60"/>
    <w:rsid w:val="006733C3"/>
    <w:rsid w:val="00673B97"/>
    <w:rsid w:val="0067649B"/>
    <w:rsid w:val="0069108F"/>
    <w:rsid w:val="006962C4"/>
    <w:rsid w:val="006973D8"/>
    <w:rsid w:val="006A1823"/>
    <w:rsid w:val="006B145E"/>
    <w:rsid w:val="006B7D44"/>
    <w:rsid w:val="006C7882"/>
    <w:rsid w:val="006D7AA6"/>
    <w:rsid w:val="006E04F0"/>
    <w:rsid w:val="006E746A"/>
    <w:rsid w:val="006F12C3"/>
    <w:rsid w:val="006F5870"/>
    <w:rsid w:val="006F59CC"/>
    <w:rsid w:val="006F74A1"/>
    <w:rsid w:val="00701232"/>
    <w:rsid w:val="007014DC"/>
    <w:rsid w:val="00705F88"/>
    <w:rsid w:val="00724965"/>
    <w:rsid w:val="00727881"/>
    <w:rsid w:val="00732994"/>
    <w:rsid w:val="007447D8"/>
    <w:rsid w:val="00753678"/>
    <w:rsid w:val="00765E06"/>
    <w:rsid w:val="007706DC"/>
    <w:rsid w:val="00780B2A"/>
    <w:rsid w:val="00785BDB"/>
    <w:rsid w:val="00796DEE"/>
    <w:rsid w:val="007A0A12"/>
    <w:rsid w:val="007A0F7D"/>
    <w:rsid w:val="007A5663"/>
    <w:rsid w:val="007A70C6"/>
    <w:rsid w:val="007B1CC7"/>
    <w:rsid w:val="007B6E2A"/>
    <w:rsid w:val="007C203A"/>
    <w:rsid w:val="007C22CA"/>
    <w:rsid w:val="007C3C37"/>
    <w:rsid w:val="007C4C0D"/>
    <w:rsid w:val="007D4F1F"/>
    <w:rsid w:val="007E59AD"/>
    <w:rsid w:val="007E6091"/>
    <w:rsid w:val="007F7504"/>
    <w:rsid w:val="008013A2"/>
    <w:rsid w:val="00802410"/>
    <w:rsid w:val="008124B6"/>
    <w:rsid w:val="008315A1"/>
    <w:rsid w:val="00837B9B"/>
    <w:rsid w:val="0084643A"/>
    <w:rsid w:val="0085227D"/>
    <w:rsid w:val="00853F40"/>
    <w:rsid w:val="00872CD6"/>
    <w:rsid w:val="00873C18"/>
    <w:rsid w:val="00880822"/>
    <w:rsid w:val="00880B13"/>
    <w:rsid w:val="0088585A"/>
    <w:rsid w:val="0089724B"/>
    <w:rsid w:val="008A0B53"/>
    <w:rsid w:val="008A37E5"/>
    <w:rsid w:val="008A3F6E"/>
    <w:rsid w:val="008A54AA"/>
    <w:rsid w:val="008C10D3"/>
    <w:rsid w:val="008C3A6A"/>
    <w:rsid w:val="008D0526"/>
    <w:rsid w:val="008E0A1F"/>
    <w:rsid w:val="008E7455"/>
    <w:rsid w:val="008F44E9"/>
    <w:rsid w:val="008F5BF4"/>
    <w:rsid w:val="0090061B"/>
    <w:rsid w:val="00905C9D"/>
    <w:rsid w:val="00907A39"/>
    <w:rsid w:val="009114A0"/>
    <w:rsid w:val="00913ABC"/>
    <w:rsid w:val="009141EC"/>
    <w:rsid w:val="009154AC"/>
    <w:rsid w:val="00916612"/>
    <w:rsid w:val="00930287"/>
    <w:rsid w:val="00951FB3"/>
    <w:rsid w:val="00953025"/>
    <w:rsid w:val="009631BF"/>
    <w:rsid w:val="009646F2"/>
    <w:rsid w:val="00964711"/>
    <w:rsid w:val="00966350"/>
    <w:rsid w:val="00974BDE"/>
    <w:rsid w:val="009B1F6F"/>
    <w:rsid w:val="009B38EE"/>
    <w:rsid w:val="009D77CD"/>
    <w:rsid w:val="009E6FBF"/>
    <w:rsid w:val="009F1429"/>
    <w:rsid w:val="009F2B4E"/>
    <w:rsid w:val="009F35AB"/>
    <w:rsid w:val="009F7944"/>
    <w:rsid w:val="00A01714"/>
    <w:rsid w:val="00A03309"/>
    <w:rsid w:val="00A1799C"/>
    <w:rsid w:val="00A2215E"/>
    <w:rsid w:val="00A32892"/>
    <w:rsid w:val="00A443BA"/>
    <w:rsid w:val="00A46FFD"/>
    <w:rsid w:val="00A5069A"/>
    <w:rsid w:val="00A53D7A"/>
    <w:rsid w:val="00A64FED"/>
    <w:rsid w:val="00A839E7"/>
    <w:rsid w:val="00A909A4"/>
    <w:rsid w:val="00A96A39"/>
    <w:rsid w:val="00A972A5"/>
    <w:rsid w:val="00AB20B8"/>
    <w:rsid w:val="00AB5380"/>
    <w:rsid w:val="00AB70D7"/>
    <w:rsid w:val="00AC061C"/>
    <w:rsid w:val="00AC2562"/>
    <w:rsid w:val="00AC2EA1"/>
    <w:rsid w:val="00AE7DD5"/>
    <w:rsid w:val="00B00F6F"/>
    <w:rsid w:val="00B0420A"/>
    <w:rsid w:val="00B0624D"/>
    <w:rsid w:val="00B12183"/>
    <w:rsid w:val="00B153DB"/>
    <w:rsid w:val="00B1595F"/>
    <w:rsid w:val="00B17E8D"/>
    <w:rsid w:val="00B2562A"/>
    <w:rsid w:val="00B3053D"/>
    <w:rsid w:val="00B33714"/>
    <w:rsid w:val="00B3413F"/>
    <w:rsid w:val="00B36645"/>
    <w:rsid w:val="00B436AB"/>
    <w:rsid w:val="00B548FA"/>
    <w:rsid w:val="00B64BC0"/>
    <w:rsid w:val="00B655B6"/>
    <w:rsid w:val="00B71EED"/>
    <w:rsid w:val="00B76744"/>
    <w:rsid w:val="00B7755B"/>
    <w:rsid w:val="00B86F75"/>
    <w:rsid w:val="00BA3A30"/>
    <w:rsid w:val="00BA73EE"/>
    <w:rsid w:val="00BB6A87"/>
    <w:rsid w:val="00BC5AEF"/>
    <w:rsid w:val="00BD4D2F"/>
    <w:rsid w:val="00BD721B"/>
    <w:rsid w:val="00BE3BF3"/>
    <w:rsid w:val="00BE4802"/>
    <w:rsid w:val="00BE675B"/>
    <w:rsid w:val="00BE6F0B"/>
    <w:rsid w:val="00BF2619"/>
    <w:rsid w:val="00C0212E"/>
    <w:rsid w:val="00C06FE2"/>
    <w:rsid w:val="00C117FF"/>
    <w:rsid w:val="00C20BC2"/>
    <w:rsid w:val="00C27E50"/>
    <w:rsid w:val="00C30E68"/>
    <w:rsid w:val="00C44DE3"/>
    <w:rsid w:val="00C4520D"/>
    <w:rsid w:val="00C45D32"/>
    <w:rsid w:val="00C45F86"/>
    <w:rsid w:val="00C46D1E"/>
    <w:rsid w:val="00C46FB6"/>
    <w:rsid w:val="00C52B94"/>
    <w:rsid w:val="00C52C58"/>
    <w:rsid w:val="00C5379B"/>
    <w:rsid w:val="00C60B34"/>
    <w:rsid w:val="00C6615E"/>
    <w:rsid w:val="00C72885"/>
    <w:rsid w:val="00C736EC"/>
    <w:rsid w:val="00CA025F"/>
    <w:rsid w:val="00CC49DD"/>
    <w:rsid w:val="00CC620C"/>
    <w:rsid w:val="00CF30D6"/>
    <w:rsid w:val="00CF3CA6"/>
    <w:rsid w:val="00D000AE"/>
    <w:rsid w:val="00D11751"/>
    <w:rsid w:val="00D14296"/>
    <w:rsid w:val="00D27009"/>
    <w:rsid w:val="00D27581"/>
    <w:rsid w:val="00D42F81"/>
    <w:rsid w:val="00D5184E"/>
    <w:rsid w:val="00D557BC"/>
    <w:rsid w:val="00D6112B"/>
    <w:rsid w:val="00D639ED"/>
    <w:rsid w:val="00D65262"/>
    <w:rsid w:val="00D66F2F"/>
    <w:rsid w:val="00D677E3"/>
    <w:rsid w:val="00D7093B"/>
    <w:rsid w:val="00D85A82"/>
    <w:rsid w:val="00D96A19"/>
    <w:rsid w:val="00D96B94"/>
    <w:rsid w:val="00DB0B92"/>
    <w:rsid w:val="00DB3A3F"/>
    <w:rsid w:val="00DB48DC"/>
    <w:rsid w:val="00DC1638"/>
    <w:rsid w:val="00DC7DE6"/>
    <w:rsid w:val="00DD109B"/>
    <w:rsid w:val="00DE438A"/>
    <w:rsid w:val="00DE7AD2"/>
    <w:rsid w:val="00DE7D94"/>
    <w:rsid w:val="00DF483C"/>
    <w:rsid w:val="00E0461E"/>
    <w:rsid w:val="00E11B36"/>
    <w:rsid w:val="00E15DFE"/>
    <w:rsid w:val="00E3446C"/>
    <w:rsid w:val="00E34C54"/>
    <w:rsid w:val="00E422CC"/>
    <w:rsid w:val="00E45D54"/>
    <w:rsid w:val="00E501D7"/>
    <w:rsid w:val="00E5592C"/>
    <w:rsid w:val="00E6287A"/>
    <w:rsid w:val="00E655AC"/>
    <w:rsid w:val="00E748CD"/>
    <w:rsid w:val="00E8468D"/>
    <w:rsid w:val="00E8633F"/>
    <w:rsid w:val="00E93E14"/>
    <w:rsid w:val="00E94ECB"/>
    <w:rsid w:val="00EA0069"/>
    <w:rsid w:val="00EA4E3C"/>
    <w:rsid w:val="00EA74B7"/>
    <w:rsid w:val="00EC07CF"/>
    <w:rsid w:val="00EC40C7"/>
    <w:rsid w:val="00EC68F0"/>
    <w:rsid w:val="00ED2696"/>
    <w:rsid w:val="00ED67FE"/>
    <w:rsid w:val="00EE6B0D"/>
    <w:rsid w:val="00EF62D6"/>
    <w:rsid w:val="00F13501"/>
    <w:rsid w:val="00F30B2F"/>
    <w:rsid w:val="00F315BF"/>
    <w:rsid w:val="00F31FAC"/>
    <w:rsid w:val="00F321AE"/>
    <w:rsid w:val="00F355B4"/>
    <w:rsid w:val="00F52AF5"/>
    <w:rsid w:val="00F71711"/>
    <w:rsid w:val="00FA5609"/>
    <w:rsid w:val="00FB0256"/>
    <w:rsid w:val="00FC5C48"/>
    <w:rsid w:val="00FE0094"/>
    <w:rsid w:val="00FF088A"/>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4981C"/>
  <w15:chartTrackingRefBased/>
  <w15:docId w15:val="{90E7F29B-1933-4149-9ACE-16517A10E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urrelektronik.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sse@murrelektronik.d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2.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4.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765</Words>
  <Characters>4821</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barth@cc-stuttgart.de</dc:creator>
  <cp:keywords/>
  <dc:description/>
  <cp:lastModifiedBy>Genter, Naomi (OPP)</cp:lastModifiedBy>
  <cp:revision>2</cp:revision>
  <cp:lastPrinted>2023-06-23T14:25:00Z</cp:lastPrinted>
  <dcterms:created xsi:type="dcterms:W3CDTF">2026-03-20T13:13:00Z</dcterms:created>
  <dcterms:modified xsi:type="dcterms:W3CDTF">2026-03-20T13:13:00Z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